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A30138" w14:paraId="4F9450A3" w14:textId="111853EE">
            <w:r w:rsidRPr="00A30138">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4A16AB"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87180A" w:rsidR="0087180A" w:rsidP="0087180A" w:rsidRDefault="0087180A" w14:paraId="60613597" w14:textId="77777777">
            <w:pPr>
              <w:rPr>
                <w:lang w:val="en-US"/>
              </w:rPr>
            </w:pPr>
            <w:r w:rsidRPr="0087180A">
              <w:rPr>
                <w:lang w:val="en-US"/>
              </w:rPr>
              <w:t xml:space="preserve">Law 2273 of 2022. “By which the "Regional Agreement on Access to Information, Public Participation, and Access to Justice in Environmental Matters in Latin America and the Caribbean" was approved, adopted in Escazú, Costa Rica, on March 4, 2018.” </w:t>
            </w:r>
          </w:p>
          <w:p w:rsidRPr="0087180A" w:rsidR="0087180A" w:rsidP="0087180A" w:rsidRDefault="0087180A" w14:paraId="0C51C032" w14:textId="77777777">
            <w:pPr>
              <w:rPr>
                <w:lang w:val="en-US"/>
              </w:rPr>
            </w:pPr>
          </w:p>
          <w:p w:rsidRPr="004A16AB" w:rsidR="00093CA9" w:rsidP="00234788" w:rsidRDefault="0087180A" w14:paraId="313A697B" w14:textId="35E22713">
            <w:pPr>
              <w:rPr>
                <w:lang w:val="es-CO"/>
              </w:rPr>
            </w:pPr>
            <w:r w:rsidRPr="004A16AB">
              <w:rPr>
                <w:lang w:val="es-CO"/>
              </w:rPr>
              <w:t>Ley 2273 de 2022. “Por medio de la cual se aprueba el “Acuerdo regional sobre el acceso a la información, la participación pública y el acceso a la justicia en asuntos ambientales en América Latina y el Caribe”, adoptado en Escazú, Costa Rica, el 4 de marzo de 2018.</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4A16AB" w14:paraId="1523C232" w14:textId="52827D3B">
            <w:hyperlink w:history="1" r:id="rId17">
              <w:r>
                <w:rPr>
                  <w:rStyle w:val="Hipervnculo"/>
                </w:rPr>
                <w:t>web 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4F0F29" w14:paraId="4E49657F" w14:textId="498F9CFF">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CE2140" w14:paraId="14F96ECD" w14:textId="3BE8A82D">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49221231"/>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6356EFA"/>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4BCBCEF4"/>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AF1EDC" w14:paraId="18257824" w14:textId="3B6CD442">
            <w:r w:rsidRPr="00AF1EDC">
              <w:t>Law 2273 of 2022 approves the Escazú Agreement, which aims to guarantee full and effective implementation of access to environmental information, public participation in environmental decision-making, and access to justice in environmental matters. It is relevant to climate-related disclosure and transition planning as it establishes obligations for the generation, dissemination, and accessibility of environmental information, and for public participation in environmental decision-making processes.</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C46612" w14:paraId="54354EEF" w14:textId="19FC4364">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1072C0" w14:paraId="22A2FF1A" w14:textId="5CC56678">
            <w:pPr>
              <w:rPr>
                <w:color w:val="000000" w:themeColor="text1"/>
              </w:rPr>
            </w:pPr>
            <w:r>
              <w:rPr>
                <w:color w:val="000000" w:themeColor="text1"/>
              </w:rPr>
              <w:t>2022</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1072C0" w14:paraId="5AD2325B" w14:textId="40D7C11E">
            <w:pPr>
              <w:rPr>
                <w:color w:val="000000" w:themeColor="text1"/>
              </w:rPr>
            </w:pPr>
            <w:r>
              <w:rPr>
                <w:color w:val="000000" w:themeColor="text1"/>
              </w:rPr>
              <w:t>2022</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lastRenderedPageBreak/>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1072C0" w14:paraId="7961F236" w14:textId="1520EB4F">
            <w:r w:rsidRPr="001072C0">
              <w:t>Legislature (Congress of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375263" w14:paraId="58D97C26" w14:textId="65D94A4B">
            <w:r w:rsidRPr="00375263">
              <w:t>Ministry of Environment and Sustainable Development</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401FC1" w14:paraId="6DCCE4F4" w14:textId="615BDE1E">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6EC60E31"/>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lastRenderedPageBreak/>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401FC1" w14:paraId="54F7EBC8" w14:textId="3F1B6F6D">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28513F" w14:paraId="2C2128DB" w14:textId="26C60E88">
            <w:pPr>
              <w:keepNext/>
              <w:rPr>
                <w:color w:val="000000" w:themeColor="text1"/>
              </w:rPr>
            </w:pPr>
            <w:r w:rsidRPr="0028513F">
              <w:rPr>
                <w:color w:val="000000" w:themeColor="text1"/>
              </w:rPr>
              <w:t>The Agreement requires regular publication of national environmental reports (at least every 5 years), systematic and proactive dissemination of environmental information, and updated information systems accessible to the public.</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487A83" w14:paraId="16103FAE" w14:textId="592DD3C8">
            <w:r>
              <w:t>X</w:t>
            </w:r>
          </w:p>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487A83" w14:paraId="2E680148" w14:textId="4E229811">
            <w:r>
              <w:t>X</w:t>
            </w:r>
          </w:p>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487A83" w14:paraId="4890C90B" w14:textId="20309A0C">
            <w:r>
              <w:t>X</w:t>
            </w:r>
          </w:p>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487A83" w14:paraId="7BF3CEC6" w14:textId="039277FC">
            <w:r>
              <w:t>X</w:t>
            </w:r>
          </w:p>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487A83" w14:paraId="4A3DBF18" w14:textId="2511A5D0">
            <w:r>
              <w:t>X</w:t>
            </w:r>
          </w:p>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487A83" w14:paraId="5D69C390" w14:textId="3112D6EF">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487A83" w14:paraId="098F1D97" w14:textId="3ACC5568">
            <w:r>
              <w:t>X</w:t>
            </w:r>
          </w:p>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00487A83" w14:paraId="4EF6CA82" w14:textId="4BF554AA">
            <w:r>
              <w:t>X</w:t>
            </w:r>
          </w:p>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00487A83" w14:paraId="7074A6C3" w14:textId="1DBDEE74">
            <w:r>
              <w:t>X</w:t>
            </w:r>
          </w:p>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00487A83" w14:paraId="50E60F18" w14:textId="1A7192D0">
            <w:r>
              <w:t>X</w:t>
            </w:r>
          </w:p>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00487A83" w14:paraId="2307508C" w14:textId="1219F1A8">
            <w:r>
              <w:t>X</w:t>
            </w:r>
          </w:p>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F66353" w14:paraId="3EF422E2" w14:textId="325516FE">
            <w:r>
              <w:t>X</w:t>
            </w:r>
          </w:p>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F66353" w14:paraId="45E5A510" w14:textId="055FD83B">
            <w:r>
              <w:t>X</w:t>
            </w:r>
          </w:p>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30138"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F66353" w14:paraId="52C1CE50" w14:textId="4F18012E">
            <w:r w:rsidRPr="00F66353">
              <w:t>No specific thresholds; applies to all public authorities and entities handling environmental information.</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F66353" w14:paraId="63E64AA4" w14:textId="66F21F25">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A16821" w14:paraId="442EEDB2" w14:textId="0319DA6C">
            <w:r>
              <w:t>X</w:t>
            </w:r>
          </w:p>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A16821" w14:paraId="3F0CAF5D" w14:textId="11DD0DF8">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A16821" w14:paraId="6D63DD00" w14:textId="686DA76E">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1F55D4" w14:paraId="0D7B8554" w14:textId="7B1CE531">
            <w:r>
              <w:t>X</w:t>
            </w:r>
          </w:p>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1F55D4" w14:paraId="6E6F3A6D" w14:textId="1E917A18">
            <w:r>
              <w:t>X</w:t>
            </w:r>
          </w:p>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1F55D4" w14:paraId="1D255A36" w14:textId="4E05B6C5">
            <w:r>
              <w:t>X</w:t>
            </w:r>
          </w:p>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1F55D4" w14:paraId="44DA35FE" w14:textId="6864B912">
            <w:r>
              <w:t>X</w:t>
            </w:r>
          </w:p>
        </w:tc>
        <w:tc>
          <w:tcPr>
            <w:tcW w:w="1890" w:type="dxa"/>
            <w:vAlign w:val="center"/>
          </w:tcPr>
          <w:p w:rsidR="00042406" w:rsidP="00DD3144" w:rsidRDefault="00042406" w14:paraId="02561B88" w14:textId="4D302B9D"/>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1F55D4" w14:paraId="64DEAA9D" w14:textId="4C418B6B">
            <w:r>
              <w:t>X</w:t>
            </w:r>
          </w:p>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1F55D4" w14:paraId="0BF1E54E" w14:textId="098E5846">
            <w:r>
              <w:t>X</w:t>
            </w:r>
          </w:p>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1F55D4" w14:paraId="24A26498" w14:textId="34DD2516">
            <w:r>
              <w:t>X</w:t>
            </w:r>
          </w:p>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lastRenderedPageBreak/>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lastRenderedPageBreak/>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lastRenderedPageBreak/>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lastRenderedPageBreak/>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43310E" w14:paraId="1D5D3679" w14:textId="31310484">
            <w:r>
              <w:t>X</w:t>
            </w:r>
          </w:p>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054F96" w14:paraId="263820B0" w14:textId="3BAC7160">
            <w:r w:rsidRPr="00054F96">
              <w:t>Environmental information (including climate-related), progress reports, and national environmental status reports. The Agreement mandates the generation, collection, and systematic, proactive, timely, regular, accessible, and comprehensible dissemination of environmental information.</w:t>
            </w:r>
          </w:p>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lastRenderedPageBreak/>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lastRenderedPageBreak/>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lastRenderedPageBreak/>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5363E6" w14:paraId="23DA1764" w14:textId="3365E8D1">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5363E6" w14:paraId="00C1337B" w14:textId="67A17869">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5363E6" w14:paraId="643022FE" w14:textId="38952FDC">
            <w:pPr>
              <w:keepNext/>
              <w:rPr>
                <w:rFonts w:ascii="Calibri" w:hAnsi="Calibri" w:cs="Calibri"/>
              </w:rPr>
            </w:pPr>
            <w:r>
              <w:rPr>
                <w:rFonts w:ascii="Calibri" w:hAnsi="Calibri" w:cs="Calibri"/>
              </w:rPr>
              <w:t>X</w:t>
            </w: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5363E6" w14:paraId="6BFA045B" w14:textId="4E59CAFC">
            <w:pPr>
              <w:keepNext/>
              <w:rPr>
                <w:rFonts w:ascii="Calibri" w:hAnsi="Calibri" w:cs="Calibri"/>
              </w:rPr>
            </w:pPr>
            <w:r>
              <w:rPr>
                <w:rFonts w:ascii="Calibri" w:hAnsi="Calibri" w:cs="Calibri"/>
              </w:rPr>
              <w:t>X</w:t>
            </w: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5363E6" w14:paraId="511E94E2" w14:textId="65CD0AFF">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5363E6" w14:paraId="41CFE03C" w14:textId="062BD698">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5363E6" w14:paraId="5164AC81" w14:textId="5AD445A8">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5363E6" w14:paraId="1135D553" w14:textId="1C811FF7">
            <w:pPr>
              <w:keepNext/>
              <w:rPr>
                <w:rFonts w:ascii="Calibri" w:hAnsi="Calibri" w:cs="Calibri"/>
              </w:rPr>
            </w:pPr>
            <w:r>
              <w:rPr>
                <w:rFonts w:ascii="Calibri" w:hAnsi="Calibri" w:cs="Calibri"/>
              </w:rPr>
              <w:t>X</w:t>
            </w: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5363E6" w14:paraId="3970D0E0" w14:textId="20B409B8">
            <w:pPr>
              <w:keepNext/>
              <w:rPr>
                <w:rFonts w:ascii="Calibri" w:hAnsi="Calibri" w:cs="Calibri"/>
              </w:rPr>
            </w:pPr>
            <w:r>
              <w:rPr>
                <w:rFonts w:ascii="Calibri" w:hAnsi="Calibri" w:cs="Calibri"/>
              </w:rPr>
              <w:t>X</w:t>
            </w: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5363E6" w14:paraId="3C133059" w14:textId="35E59A28">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5363E6" w14:paraId="4CF5ABCA" w14:textId="4457C0DB">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5363E6" w14:paraId="751F0476" w14:textId="758E609B">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5363E6" w14:paraId="52CD3EF6" w14:textId="721D0C59">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951B5B" w14:paraId="7F80146E" w14:textId="53D9C9AB">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6F9CACFB" w14:textId="26883EB1">
            <w:pPr>
              <w:keepNext/>
              <w:rPr>
                <w:rFonts w:ascii="Calibri" w:hAnsi="Calibri" w:cs="Calibri"/>
              </w:rPr>
            </w:pPr>
          </w:p>
        </w:tc>
        <w:tc>
          <w:tcPr>
            <w:tcW w:w="1503" w:type="dxa"/>
            <w:vAlign w:val="center"/>
          </w:tcPr>
          <w:p w:rsidRPr="00DD3144" w:rsidR="00DA416F" w:rsidP="00DD3144" w:rsidRDefault="00DA416F" w14:paraId="1CB56BCA" w14:textId="5807A736">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951B5B" w14:paraId="799C1AA4" w14:textId="2F9FCD41">
            <w:pPr>
              <w:rPr>
                <w:rFonts w:ascii="Calibri" w:hAnsi="Calibri" w:cs="Calibri"/>
              </w:rPr>
            </w:pPr>
            <w:r w:rsidRPr="00951B5B">
              <w:rPr>
                <w:rFonts w:ascii="Calibri" w:hAnsi="Calibri" w:cs="Calibri"/>
              </w:rPr>
              <w:t>The law does not mandate specific international standards (e.g., TCFD, GRI), but refers to general principles of transparency, accessibility, and regular reporting.</w:t>
            </w: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1564E9" w14:paraId="798A6AD1" w14:textId="0BBED3E8">
            <w:pPr>
              <w:rPr>
                <w:rFonts w:ascii="Calibri" w:hAnsi="Calibri" w:cs="Calibri"/>
              </w:rPr>
            </w:pPr>
            <w:r>
              <w:rPr>
                <w:rFonts w:ascii="Calibri" w:hAnsi="Calibri" w:cs="Calibri"/>
              </w:rPr>
              <w:t>X</w:t>
            </w: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1564E9" w14:paraId="1421BEFB" w14:textId="32D41B76">
            <w:pPr>
              <w:rPr>
                <w:rFonts w:ascii="Calibri" w:hAnsi="Calibri" w:cs="Calibri"/>
              </w:rPr>
            </w:pPr>
            <w:r>
              <w:rPr>
                <w:rFonts w:ascii="Calibri" w:hAnsi="Calibri" w:cs="Calibri"/>
              </w:rPr>
              <w:t>X</w:t>
            </w: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1564E9" w14:paraId="57A593E9" w14:textId="0E2E4FD8">
            <w:pPr>
              <w:rPr>
                <w:rFonts w:ascii="Calibri" w:hAnsi="Calibri" w:cs="Calibri"/>
              </w:rPr>
            </w:pPr>
            <w:r>
              <w:rPr>
                <w:rFonts w:ascii="Calibri" w:hAnsi="Calibri" w:cs="Calibri"/>
              </w:rP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1564E9" w14:paraId="67015493" w14:textId="21B9BA02">
            <w:pPr>
              <w:rPr>
                <w:rFonts w:ascii="Calibri" w:hAnsi="Calibri" w:cs="Calibri"/>
              </w:rPr>
            </w:pPr>
            <w:r>
              <w:rPr>
                <w:rFonts w:ascii="Calibri" w:hAnsi="Calibri" w:cs="Calibri"/>
              </w:rPr>
              <w:t>X</w:t>
            </w: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1564E9" w14:paraId="0FDFBF9A" w14:textId="6D219C77">
            <w:pPr>
              <w:rPr>
                <w:rFonts w:ascii="Calibri" w:hAnsi="Calibri" w:cs="Calibri"/>
              </w:rPr>
            </w:pPr>
            <w:r>
              <w:rPr>
                <w:rFonts w:ascii="Calibri" w:hAnsi="Calibri" w:cs="Calibri"/>
              </w:rPr>
              <w:t>X</w:t>
            </w: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1564E9" w14:paraId="05FA4816" w14:textId="3D7C74D8">
            <w:pPr>
              <w:rPr>
                <w:rFonts w:ascii="Calibri" w:hAnsi="Calibri" w:cs="Calibri"/>
              </w:rPr>
            </w:pPr>
            <w:r>
              <w:rPr>
                <w:rFonts w:ascii="Calibri" w:hAnsi="Calibri" w:cs="Calibri"/>
              </w:rP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1564E9" w14:paraId="04DC3ED0" w14:textId="6A9B66CC">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1564E9" w14:paraId="55653212" w14:textId="66C38243">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1564E9" w14:paraId="67E8031B" w14:textId="75694297">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1564E9" w14:paraId="085035C8" w14:textId="622C9D87">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1564E9" w14:paraId="21C8C1A2" w14:textId="64A43BDA">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1564E9" w14:paraId="109BE34F" w14:textId="0B99050C">
            <w:pPr>
              <w:rPr>
                <w:rFonts w:ascii="Calibri" w:hAnsi="Calibri" w:cs="Calibri"/>
              </w:rPr>
            </w:pPr>
            <w:r>
              <w:rPr>
                <w:rFonts w:ascii="Calibri" w:hAnsi="Calibri" w:cs="Calibri"/>
              </w:rPr>
              <w:t>X</w:t>
            </w: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1564E9" w14:paraId="6EB322D3" w14:textId="08635197">
            <w:pPr>
              <w:rPr>
                <w:rFonts w:ascii="Calibri" w:hAnsi="Calibri" w:cs="Calibri"/>
              </w:rPr>
            </w:pPr>
            <w:r>
              <w:rPr>
                <w:rFonts w:ascii="Calibri" w:hAnsi="Calibri" w:cs="Calibri"/>
              </w:rPr>
              <w:t>X</w:t>
            </w: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30138"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6D08CF" w14:paraId="16E77746" w14:textId="619767A3">
            <w:pPr>
              <w:rPr>
                <w:rFonts w:ascii="Calibri" w:hAnsi="Calibri" w:cs="Calibri"/>
              </w:rPr>
            </w:pPr>
            <w:r w:rsidRPr="006D08CF">
              <w:rPr>
                <w:rFonts w:ascii="Calibri" w:hAnsi="Calibri" w:cs="Calibri"/>
              </w:rPr>
              <w:t>No specific thresholds; applies broadly to all relevant public authorities.</w:t>
            </w: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6D08CF" w14:paraId="5D4204ED" w14:textId="086FCBE8">
            <w:pPr>
              <w:rPr>
                <w:rFonts w:ascii="Calibri" w:hAnsi="Calibri" w:cs="Calibri"/>
              </w:rPr>
            </w:pPr>
            <w:r>
              <w:rPr>
                <w:rFonts w:ascii="Calibri" w:hAnsi="Calibri" w:cs="Calibri"/>
              </w:rP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6D08CF" w14:paraId="5C9C9E58" w14:textId="43EE4824">
            <w:pPr>
              <w:rPr>
                <w:rFonts w:ascii="Calibri" w:hAnsi="Calibri" w:cs="Calibri"/>
              </w:rPr>
            </w:pPr>
            <w:r>
              <w:rPr>
                <w:rFonts w:ascii="Calibri" w:hAnsi="Calibri" w:cs="Calibri"/>
              </w:rP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3B5394" w14:paraId="7A9EC3B9" w14:textId="27064E61">
            <w:pPr>
              <w:rPr>
                <w:rFonts w:ascii="Calibri" w:hAnsi="Calibri" w:cs="Calibri"/>
              </w:rPr>
            </w:pPr>
            <w:r>
              <w:rPr>
                <w:rFonts w:ascii="Calibri" w:hAnsi="Calibri" w:cs="Calibri"/>
              </w:rPr>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3B5394" w14:paraId="650EC57F" w14:textId="7010903B">
            <w:pPr>
              <w:rPr>
                <w:rFonts w:ascii="Calibri" w:hAnsi="Calibri" w:cs="Calibri"/>
              </w:rPr>
            </w:pPr>
            <w:r>
              <w:rPr>
                <w:rFonts w:ascii="Calibri" w:hAnsi="Calibri" w:cs="Calibri"/>
              </w:rPr>
              <w:t>X</w:t>
            </w: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1B15CE" w14:paraId="2D632371" w14:textId="0B57D48F">
            <w:pPr>
              <w:rPr>
                <w:rFonts w:ascii="Calibri" w:hAnsi="Calibri" w:cs="Calibri"/>
              </w:rPr>
            </w:pPr>
            <w:r>
              <w:rPr>
                <w:rFonts w:ascii="Calibri" w:hAnsi="Calibri" w:cs="Calibri"/>
              </w:rPr>
              <w:t>X</w:t>
            </w: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1B15CE" w14:paraId="2A717B70" w14:textId="48996E41">
            <w:pPr>
              <w:rPr>
                <w:rFonts w:ascii="Calibri" w:hAnsi="Calibri" w:cs="Calibri"/>
              </w:rPr>
            </w:pPr>
            <w:r>
              <w:rPr>
                <w:rFonts w:ascii="Calibri" w:hAnsi="Calibri" w:cs="Calibri"/>
              </w:rPr>
              <w:t>X</w:t>
            </w: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73BA2E9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lastRenderedPageBreak/>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7A24B1" w14:paraId="42115DBB" w14:textId="6592D64B">
            <w:pPr>
              <w:rPr>
                <w:rFonts w:ascii="Calibri" w:hAnsi="Calibri" w:cs="Calibri"/>
              </w:rPr>
            </w:pPr>
            <w:r>
              <w:rPr>
                <w:rFonts w:ascii="Calibri" w:hAnsi="Calibri" w:cs="Calibri"/>
              </w:rPr>
              <w:t>X</w:t>
            </w: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7A24B1" w14:paraId="3A72362E" w14:textId="4D33FB5F">
            <w:pPr>
              <w:rPr>
                <w:rFonts w:ascii="Calibri" w:hAnsi="Calibri" w:cs="Calibri"/>
              </w:rPr>
            </w:pPr>
            <w:r>
              <w:rPr>
                <w:rFonts w:ascii="Calibri" w:hAnsi="Calibri" w:cs="Calibri"/>
              </w:rP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7A24B1" w14:paraId="2B786705" w14:textId="5E3F5C94">
            <w:pPr>
              <w:rPr>
                <w:rFonts w:ascii="Calibri" w:hAnsi="Calibri" w:cs="Calibri"/>
              </w:rPr>
            </w:pPr>
            <w:r>
              <w:rPr>
                <w:rFonts w:ascii="Calibri" w:hAnsi="Calibri" w:cs="Calibri"/>
              </w:rPr>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7A24B1" w14:paraId="29A8D135" w14:textId="3FCF7747">
            <w:pPr>
              <w:rPr>
                <w:rFonts w:ascii="Calibri" w:hAnsi="Calibri" w:cs="Calibri"/>
              </w:rPr>
            </w:pPr>
            <w:r>
              <w:rPr>
                <w:rFonts w:ascii="Calibri" w:hAnsi="Calibri" w:cs="Calibri"/>
              </w:rP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7A24B1" w14:paraId="6718E906" w14:textId="151FACA5">
            <w:pPr>
              <w:rPr>
                <w:rFonts w:ascii="Calibri" w:hAnsi="Calibri" w:cs="Calibri"/>
              </w:rPr>
            </w:pPr>
            <w:r>
              <w:rPr>
                <w:rFonts w:ascii="Calibri" w:hAnsi="Calibri" w:cs="Calibri"/>
              </w:rP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7A24B1" w14:paraId="0AA2B51C" w14:textId="7B2F0536">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7A24B1" w14:paraId="52C7845D" w14:textId="55E7EF90">
            <w:pPr>
              <w:rPr>
                <w:rFonts w:ascii="Calibri" w:hAnsi="Calibri" w:cs="Calibri"/>
              </w:rPr>
            </w:pPr>
            <w:r>
              <w:rPr>
                <w:rFonts w:ascii="Calibri" w:hAnsi="Calibri" w:cs="Calibri"/>
              </w:rP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7A24B1" w14:paraId="7DEB21F8" w14:textId="3DDE4666">
            <w:pPr>
              <w:rPr>
                <w:rFonts w:ascii="Calibri" w:hAnsi="Calibri" w:cs="Calibri"/>
              </w:rPr>
            </w:pPr>
            <w:r>
              <w:rPr>
                <w:rFonts w:ascii="Calibri" w:hAnsi="Calibri" w:cs="Calibri"/>
              </w:rP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7A24B1" w14:paraId="3A5A03AA" w14:textId="133F7DCA">
            <w:pPr>
              <w:rPr>
                <w:rFonts w:ascii="Calibri" w:hAnsi="Calibri" w:cs="Calibri"/>
              </w:rPr>
            </w:pPr>
            <w:r>
              <w:rPr>
                <w:rFonts w:ascii="Calibri" w:hAnsi="Calibri" w:cs="Calibri"/>
              </w:rP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7A24B1" w14:paraId="2E51DA2D" w14:textId="05C973D8">
            <w:pPr>
              <w:rPr>
                <w:rFonts w:ascii="Calibri" w:hAnsi="Calibri" w:cs="Calibri"/>
              </w:rPr>
            </w:pPr>
            <w:r>
              <w:rPr>
                <w:rFonts w:ascii="Calibri" w:hAnsi="Calibri" w:cs="Calibri"/>
              </w:rP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7A24B1" w14:paraId="6A55D07D" w14:textId="1C6DE78F">
            <w:pPr>
              <w:rPr>
                <w:rFonts w:ascii="Calibri" w:hAnsi="Calibri" w:cs="Calibri"/>
              </w:rPr>
            </w:pPr>
            <w:r>
              <w:rPr>
                <w:rFonts w:ascii="Calibri" w:hAnsi="Calibri" w:cs="Calibri"/>
              </w:rP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7A24B1" w14:paraId="292FE0E0" w14:textId="3F59145E">
            <w:pPr>
              <w:rPr>
                <w:rFonts w:ascii="Calibri" w:hAnsi="Calibri" w:cs="Calibri"/>
              </w:rPr>
            </w:pPr>
            <w:r>
              <w:rPr>
                <w:rFonts w:ascii="Calibri" w:hAnsi="Calibri" w:cs="Calibri"/>
              </w:rP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60669FDD">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30138"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A30138"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A30138"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A30138"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4482B" w:rsidP="00874E39" w:rsidRDefault="00B4482B" w14:paraId="664B16A6" w14:textId="77777777">
      <w:r>
        <w:separator/>
      </w:r>
    </w:p>
  </w:endnote>
  <w:endnote w:type="continuationSeparator" w:id="0">
    <w:p w:rsidR="00B4482B" w:rsidP="00874E39" w:rsidRDefault="00B4482B" w14:paraId="411B757C" w14:textId="77777777">
      <w:r>
        <w:continuationSeparator/>
      </w:r>
    </w:p>
  </w:endnote>
  <w:endnote w:type="continuationNotice" w:id="1">
    <w:p w:rsidR="00B4482B" w:rsidRDefault="00B4482B" w14:paraId="4FA6E01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4482B" w:rsidP="00874E39" w:rsidRDefault="00B4482B" w14:paraId="507BB29E" w14:textId="77777777">
      <w:r>
        <w:separator/>
      </w:r>
    </w:p>
  </w:footnote>
  <w:footnote w:type="continuationSeparator" w:id="0">
    <w:p w:rsidR="00B4482B" w:rsidP="00874E39" w:rsidRDefault="00B4482B" w14:paraId="34300B5E" w14:textId="77777777">
      <w:r>
        <w:continuationSeparator/>
      </w:r>
    </w:p>
  </w:footnote>
  <w:footnote w:type="continuationNotice" w:id="1">
    <w:p w:rsidR="00B4482B" w:rsidRDefault="00B4482B" w14:paraId="1AC02C69"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F96"/>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2C0"/>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4E9"/>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5CE"/>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5D4"/>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13F"/>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263"/>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4"/>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FC1"/>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10E"/>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83"/>
    <w:rsid w:val="00487AFB"/>
    <w:rsid w:val="00490235"/>
    <w:rsid w:val="0049168C"/>
    <w:rsid w:val="00493986"/>
    <w:rsid w:val="00493E0A"/>
    <w:rsid w:val="00494A74"/>
    <w:rsid w:val="00494B67"/>
    <w:rsid w:val="00496413"/>
    <w:rsid w:val="004A06B9"/>
    <w:rsid w:val="004A14A0"/>
    <w:rsid w:val="004A16AB"/>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3E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8CF"/>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B1"/>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7FB"/>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FB7"/>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5B"/>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6821"/>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38"/>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1EDC"/>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82B"/>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612"/>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6353"/>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in-juriscol.gov.co/viewDocument.asp?ruta=Leyes/30044823"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4E55E90-AD47-4F86-A69A-F685D23FD759}"/>
</file>

<file path=customXml/itemProps2.xml><?xml version="1.0" encoding="utf-8"?>
<ds:datastoreItem xmlns:ds="http://schemas.openxmlformats.org/officeDocument/2006/customXml" ds:itemID="{7372753E-652B-4F4A-8407-4447D6DB4D3F}"/>
</file>

<file path=customXml/itemProps3.xml><?xml version="1.0" encoding="utf-8"?>
<ds:datastoreItem xmlns:ds="http://schemas.openxmlformats.org/officeDocument/2006/customXml" ds:itemID="{0A17A1D5-5A2F-487B-B4F1-CB2687CB962C}"/>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